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Курчалой — г. Буденновск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Курчалой — г. Буденновск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